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bidi="zh-CN"/>
        </w:rPr>
      </w:pPr>
      <w:r>
        <w:rPr>
          <w:rFonts w:hint="eastAsia" w:ascii="黑体" w:hAnsi="黑体" w:eastAsia="黑体" w:cs="黑体"/>
          <w:sz w:val="32"/>
          <w:szCs w:val="32"/>
          <w:lang w:val="en-US" w:bidi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动火作业“十不准”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1.公共娱乐场所等人员密集场所经营使用期间，不准动火作业。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2.作业人员未持有相关特种作业操作证，未按规定配备相应劳动防护用品，不准动火作业。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3.未经办理动火作业内部审签手续（委外动火作业未签订安全协议），未进行危害辨识的，未进行动火分析或者动火分析不合格的，没有配备相应的灭火器材，监护人（监火人）不到位的，不准动火作业。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4.焊工不了解焊割现场周围情况、不了解焊件内部是否安全、不了解火星飞向时，不准动火作业。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5.盛装过可燃气体、油类等易燃液体和有毒物质的容器、管道，未经彻底置换清洗，未进行可燃浓度检测，未排除危险性前，有压力或密闭的管道、容器内无专人监护、无防护措施，不准动火作业。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6.在高处进行焊接或切割作业时，下面的可燃物品未作清理或未采取有效的安全防护措施，不准动火作业。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7.焊割部位附近易燃易爆物品，未作清理或未采取有效的安全防护措施，不准动火作业。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8.可燃材料作保温层、冷却层、隔热设备的部位，以及附近有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其他难以移动的易燃结构，或火星能飞溅的地方，未采取防火隔绝等有效安全防护措施，不准动火作业。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9.储存有易燃、易爆物品的车间、仓库和场所，未经排除易燃易爆危险，不准动火作业。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10.附近有与明火作业相抵触的工种作业（如油漆、喷涂、清油、易燃物清洗）时，不准动火作业。</w:t>
      </w:r>
    </w:p>
    <w:sectPr>
      <w:pgSz w:w="11906" w:h="16838"/>
      <w:pgMar w:top="1327" w:right="1349" w:bottom="127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YjRmY2IwZjE0ZWM3NjhmZDFlOGMzY2ZmZDJjYWMifQ=="/>
  </w:docVars>
  <w:rsids>
    <w:rsidRoot w:val="22F776AD"/>
    <w:rsid w:val="11715D74"/>
    <w:rsid w:val="22F776AD"/>
    <w:rsid w:val="41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Times New Roman" w:hAnsi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2023-06-13T00:33:00Z</dcterms:created>
  <dc:creator>Calle</dc:creator>
  <cp:lastModifiedBy>MR L</cp:lastModifiedBy>
  <dcterms:modified xsi:type="dcterms:W3CDTF">2024-01-09T07:35:24Z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EA18DE2D360942C3B9BDB21B4D20984C_12</vt:lpwstr>
  </property>
</Properties>
</file>